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90421" w14:textId="5CE29BCA" w:rsidR="00007D09" w:rsidRDefault="008B0F9C" w:rsidP="00865B6F">
      <w:pPr>
        <w:pStyle w:val="BodyText"/>
        <w:numPr>
          <w:ilvl w:val="0"/>
          <w:numId w:val="2"/>
        </w:numPr>
        <w:spacing w:before="240"/>
        <w:ind w:right="232"/>
        <w:jc w:val="both"/>
      </w:pPr>
      <w:r>
        <w:t>On 21 July 2021, the International Olympic Committee announced Brisbane as the host city for the 2032 Olympic and Paralympic Games (Brisbane 2032).</w:t>
      </w:r>
    </w:p>
    <w:p w14:paraId="3FD90422" w14:textId="7C7F6B25" w:rsidR="00007D09" w:rsidRDefault="008B0F9C" w:rsidP="00865B6F">
      <w:pPr>
        <w:pStyle w:val="BodyText"/>
        <w:numPr>
          <w:ilvl w:val="0"/>
          <w:numId w:val="2"/>
        </w:numPr>
        <w:spacing w:before="240"/>
        <w:ind w:right="230"/>
        <w:jc w:val="both"/>
      </w:pPr>
      <w:r>
        <w:t>On 17 February 2023, the Premier and Minister for the Olympic and Paralympic Games held a joint media conference with the Honourable Anthony Albanese MP, Prime Minister of Australia, unveiling a joint funding agreement for Brisbane 2032 venues infrastructure.</w:t>
      </w:r>
    </w:p>
    <w:p w14:paraId="3FD90423" w14:textId="3F3E77AE" w:rsidR="00007D09" w:rsidRDefault="008B0F9C" w:rsidP="00865B6F">
      <w:pPr>
        <w:pStyle w:val="BodyText"/>
        <w:numPr>
          <w:ilvl w:val="0"/>
          <w:numId w:val="2"/>
        </w:numPr>
        <w:spacing w:before="240"/>
        <w:ind w:right="232"/>
        <w:jc w:val="both"/>
      </w:pPr>
      <w:r>
        <w:t>Upon this announcement, the Department of Education (DoE) commenced consultation through a range of methods including an online survey, face to face information sessions</w:t>
      </w:r>
      <w:r>
        <w:rPr>
          <w:spacing w:val="-16"/>
        </w:rPr>
        <w:t xml:space="preserve"> </w:t>
      </w:r>
      <w:r>
        <w:t>and</w:t>
      </w:r>
      <w:r>
        <w:rPr>
          <w:spacing w:val="-15"/>
        </w:rPr>
        <w:t xml:space="preserve"> </w:t>
      </w:r>
      <w:r>
        <w:t>via</w:t>
      </w:r>
      <w:r>
        <w:rPr>
          <w:spacing w:val="-15"/>
        </w:rPr>
        <w:t xml:space="preserve"> </w:t>
      </w:r>
      <w:r>
        <w:t>email</w:t>
      </w:r>
      <w:r>
        <w:rPr>
          <w:spacing w:val="-16"/>
        </w:rPr>
        <w:t xml:space="preserve"> </w:t>
      </w:r>
      <w:r>
        <w:t>submissions</w:t>
      </w:r>
      <w:r>
        <w:rPr>
          <w:spacing w:val="-15"/>
        </w:rPr>
        <w:t xml:space="preserve"> </w:t>
      </w:r>
      <w:r>
        <w:t>from</w:t>
      </w:r>
      <w:r>
        <w:rPr>
          <w:spacing w:val="-15"/>
        </w:rPr>
        <w:t xml:space="preserve"> </w:t>
      </w:r>
      <w:r>
        <w:t>17</w:t>
      </w:r>
      <w:r>
        <w:rPr>
          <w:spacing w:val="-15"/>
        </w:rPr>
        <w:t xml:space="preserve"> </w:t>
      </w:r>
      <w:r>
        <w:t>February</w:t>
      </w:r>
      <w:r>
        <w:rPr>
          <w:spacing w:val="-16"/>
        </w:rPr>
        <w:t xml:space="preserve"> </w:t>
      </w:r>
      <w:r>
        <w:t>to</w:t>
      </w:r>
      <w:r>
        <w:rPr>
          <w:spacing w:val="-15"/>
        </w:rPr>
        <w:t xml:space="preserve"> </w:t>
      </w:r>
      <w:r>
        <w:t>31</w:t>
      </w:r>
      <w:r>
        <w:rPr>
          <w:spacing w:val="-15"/>
        </w:rPr>
        <w:t xml:space="preserve"> </w:t>
      </w:r>
      <w:r>
        <w:t>March</w:t>
      </w:r>
      <w:r>
        <w:rPr>
          <w:spacing w:val="-16"/>
        </w:rPr>
        <w:t xml:space="preserve"> </w:t>
      </w:r>
      <w:r>
        <w:t>2023.</w:t>
      </w:r>
      <w:r>
        <w:rPr>
          <w:spacing w:val="-15"/>
        </w:rPr>
        <w:t xml:space="preserve"> </w:t>
      </w:r>
      <w:r>
        <w:t>Feedback</w:t>
      </w:r>
      <w:r>
        <w:rPr>
          <w:spacing w:val="-15"/>
        </w:rPr>
        <w:t xml:space="preserve"> </w:t>
      </w:r>
      <w:r>
        <w:t>was</w:t>
      </w:r>
      <w:r>
        <w:rPr>
          <w:spacing w:val="-15"/>
        </w:rPr>
        <w:t xml:space="preserve"> </w:t>
      </w:r>
      <w:r>
        <w:t>sought on three options:</w:t>
      </w:r>
    </w:p>
    <w:p w14:paraId="3FD90424" w14:textId="77777777" w:rsidR="00007D09" w:rsidRDefault="008B0F9C" w:rsidP="00F955E0">
      <w:pPr>
        <w:pStyle w:val="ListParagraph"/>
        <w:numPr>
          <w:ilvl w:val="0"/>
          <w:numId w:val="1"/>
        </w:numPr>
        <w:spacing w:before="120"/>
        <w:ind w:left="893" w:right="232"/>
      </w:pPr>
      <w:r>
        <w:t>Option</w:t>
      </w:r>
      <w:r>
        <w:rPr>
          <w:spacing w:val="40"/>
        </w:rPr>
        <w:t xml:space="preserve"> </w:t>
      </w:r>
      <w:r>
        <w:t>1:</w:t>
      </w:r>
      <w:r>
        <w:rPr>
          <w:spacing w:val="40"/>
        </w:rPr>
        <w:t xml:space="preserve"> </w:t>
      </w:r>
      <w:r>
        <w:t>Relocate</w:t>
      </w:r>
      <w:r>
        <w:rPr>
          <w:spacing w:val="40"/>
        </w:rPr>
        <w:t xml:space="preserve"> </w:t>
      </w:r>
      <w:r>
        <w:t>East</w:t>
      </w:r>
      <w:r>
        <w:rPr>
          <w:spacing w:val="40"/>
        </w:rPr>
        <w:t xml:space="preserve"> </w:t>
      </w:r>
      <w:r>
        <w:t>Brisbane</w:t>
      </w:r>
      <w:r>
        <w:rPr>
          <w:spacing w:val="40"/>
        </w:rPr>
        <w:t xml:space="preserve"> </w:t>
      </w:r>
      <w:r>
        <w:t>SS</w:t>
      </w:r>
      <w:r>
        <w:rPr>
          <w:spacing w:val="40"/>
        </w:rPr>
        <w:t xml:space="preserve"> </w:t>
      </w:r>
      <w:r>
        <w:t>to</w:t>
      </w:r>
      <w:r>
        <w:rPr>
          <w:spacing w:val="40"/>
        </w:rPr>
        <w:t xml:space="preserve"> </w:t>
      </w:r>
      <w:r>
        <w:t>provide</w:t>
      </w:r>
      <w:r>
        <w:rPr>
          <w:spacing w:val="40"/>
        </w:rPr>
        <w:t xml:space="preserve"> </w:t>
      </w:r>
      <w:r>
        <w:t>a</w:t>
      </w:r>
      <w:r>
        <w:rPr>
          <w:spacing w:val="40"/>
        </w:rPr>
        <w:t xml:space="preserve"> </w:t>
      </w:r>
      <w:r>
        <w:t>standalone</w:t>
      </w:r>
      <w:r>
        <w:rPr>
          <w:spacing w:val="40"/>
        </w:rPr>
        <w:t xml:space="preserve"> </w:t>
      </w:r>
      <w:r>
        <w:t>primary</w:t>
      </w:r>
      <w:r>
        <w:rPr>
          <w:spacing w:val="40"/>
        </w:rPr>
        <w:t xml:space="preserve"> </w:t>
      </w:r>
      <w:r>
        <w:t>school</w:t>
      </w:r>
      <w:r>
        <w:rPr>
          <w:spacing w:val="40"/>
        </w:rPr>
        <w:t xml:space="preserve"> </w:t>
      </w:r>
      <w:r>
        <w:t>service co-located on the Coorparoo Secondary College (SC) site.</w:t>
      </w:r>
    </w:p>
    <w:p w14:paraId="3FD90425" w14:textId="77777777" w:rsidR="00007D09" w:rsidRDefault="008B0F9C" w:rsidP="00F955E0">
      <w:pPr>
        <w:pStyle w:val="ListParagraph"/>
        <w:numPr>
          <w:ilvl w:val="0"/>
          <w:numId w:val="1"/>
        </w:numPr>
        <w:spacing w:before="120"/>
        <w:ind w:left="893" w:hanging="286"/>
      </w:pPr>
      <w:r>
        <w:t>Option</w:t>
      </w:r>
      <w:r>
        <w:rPr>
          <w:spacing w:val="-6"/>
        </w:rPr>
        <w:t xml:space="preserve"> </w:t>
      </w:r>
      <w:r>
        <w:t>2:</w:t>
      </w:r>
      <w:r>
        <w:rPr>
          <w:spacing w:val="-5"/>
        </w:rPr>
        <w:t xml:space="preserve"> </w:t>
      </w:r>
      <w:r>
        <w:t>Redevelop</w:t>
      </w:r>
      <w:r>
        <w:rPr>
          <w:spacing w:val="-5"/>
        </w:rPr>
        <w:t xml:space="preserve"> </w:t>
      </w:r>
      <w:r>
        <w:t>Coorparoo</w:t>
      </w:r>
      <w:r>
        <w:rPr>
          <w:spacing w:val="-6"/>
        </w:rPr>
        <w:t xml:space="preserve"> </w:t>
      </w:r>
      <w:r>
        <w:t>SC</w:t>
      </w:r>
      <w:r>
        <w:rPr>
          <w:spacing w:val="-6"/>
        </w:rPr>
        <w:t xml:space="preserve"> </w:t>
      </w:r>
      <w:r>
        <w:t>to</w:t>
      </w:r>
      <w:r>
        <w:rPr>
          <w:spacing w:val="-5"/>
        </w:rPr>
        <w:t xml:space="preserve"> </w:t>
      </w:r>
      <w:r>
        <w:t>provide</w:t>
      </w:r>
      <w:r>
        <w:rPr>
          <w:spacing w:val="-6"/>
        </w:rPr>
        <w:t xml:space="preserve"> </w:t>
      </w:r>
      <w:r>
        <w:t>a</w:t>
      </w:r>
      <w:r>
        <w:rPr>
          <w:spacing w:val="-6"/>
        </w:rPr>
        <w:t xml:space="preserve"> </w:t>
      </w:r>
      <w:r>
        <w:t>Prep</w:t>
      </w:r>
      <w:r>
        <w:rPr>
          <w:spacing w:val="-5"/>
        </w:rPr>
        <w:t xml:space="preserve"> </w:t>
      </w:r>
      <w:r>
        <w:t>to</w:t>
      </w:r>
      <w:r>
        <w:rPr>
          <w:spacing w:val="-5"/>
        </w:rPr>
        <w:t xml:space="preserve"> </w:t>
      </w:r>
      <w:r>
        <w:t>Year</w:t>
      </w:r>
      <w:r>
        <w:rPr>
          <w:spacing w:val="-5"/>
        </w:rPr>
        <w:t xml:space="preserve"> </w:t>
      </w:r>
      <w:r>
        <w:t>12</w:t>
      </w:r>
      <w:r>
        <w:rPr>
          <w:spacing w:val="-6"/>
        </w:rPr>
        <w:t xml:space="preserve"> </w:t>
      </w:r>
      <w:r>
        <w:rPr>
          <w:spacing w:val="-2"/>
        </w:rPr>
        <w:t>school.</w:t>
      </w:r>
    </w:p>
    <w:p w14:paraId="3FD90426" w14:textId="77777777" w:rsidR="00007D09" w:rsidRDefault="008B0F9C" w:rsidP="00F955E0">
      <w:pPr>
        <w:pStyle w:val="ListParagraph"/>
        <w:numPr>
          <w:ilvl w:val="0"/>
          <w:numId w:val="1"/>
        </w:numPr>
        <w:spacing w:before="120"/>
        <w:ind w:left="893" w:right="230"/>
      </w:pPr>
      <w:r>
        <w:t>Option 3: Students at East Brisbane SS to enrol at other schools with additional infrastructure built at those schools if required.</w:t>
      </w:r>
    </w:p>
    <w:p w14:paraId="3FD90427" w14:textId="77777777" w:rsidR="00007D09" w:rsidRDefault="008B0F9C" w:rsidP="00865B6F">
      <w:pPr>
        <w:pStyle w:val="BodyText"/>
        <w:numPr>
          <w:ilvl w:val="0"/>
          <w:numId w:val="2"/>
        </w:numPr>
        <w:spacing w:before="240"/>
        <w:ind w:right="232"/>
        <w:jc w:val="both"/>
      </w:pPr>
      <w:r>
        <w:t>Through the consultation process, a total of 503 submissions were received, with more than 135 community members and 120 staff attending 11 community information sessions.</w:t>
      </w:r>
    </w:p>
    <w:p w14:paraId="3FD90428" w14:textId="77777777" w:rsidR="00007D09" w:rsidRDefault="008B0F9C" w:rsidP="00865B6F">
      <w:pPr>
        <w:pStyle w:val="BodyText"/>
        <w:numPr>
          <w:ilvl w:val="0"/>
          <w:numId w:val="2"/>
        </w:numPr>
        <w:spacing w:before="240"/>
        <w:ind w:right="232"/>
        <w:jc w:val="both"/>
      </w:pPr>
      <w:r>
        <w:t xml:space="preserve">Of the three options proposed, the more favourably received was Option 1 – </w:t>
      </w:r>
      <w:r>
        <w:rPr>
          <w:i/>
        </w:rPr>
        <w:t xml:space="preserve">the relocation of East Brisbane SS with a standalone primary school to be provided on the existing Coorparoo SC site </w:t>
      </w:r>
      <w:r>
        <w:t>with 27.6% of respondents in favour of the outcome.</w:t>
      </w:r>
    </w:p>
    <w:p w14:paraId="59539566" w14:textId="24062D92" w:rsidR="000600AD" w:rsidRPr="000600AD" w:rsidRDefault="000600AD" w:rsidP="00865B6F">
      <w:pPr>
        <w:pStyle w:val="BodyText"/>
        <w:numPr>
          <w:ilvl w:val="0"/>
          <w:numId w:val="2"/>
        </w:numPr>
        <w:spacing w:before="240"/>
        <w:ind w:right="232"/>
        <w:jc w:val="both"/>
      </w:pPr>
      <w:r w:rsidRPr="00321703">
        <w:rPr>
          <w:u w:val="single"/>
        </w:rPr>
        <w:t>Cabinet noted</w:t>
      </w:r>
      <w:r>
        <w:t xml:space="preserve"> the outcomes of the community consultation undertaken as detailed in </w:t>
      </w:r>
      <w:r>
        <w:rPr>
          <w:i/>
          <w:iCs/>
        </w:rPr>
        <w:t>The East Brisbane State School – Future planning consultation report</w:t>
      </w:r>
      <w:r>
        <w:t>.</w:t>
      </w:r>
    </w:p>
    <w:p w14:paraId="3FD90429" w14:textId="0CDCE620" w:rsidR="00007D09" w:rsidRPr="00596F7B" w:rsidRDefault="008B0F9C" w:rsidP="00865B6F">
      <w:pPr>
        <w:pStyle w:val="BodyText"/>
        <w:numPr>
          <w:ilvl w:val="0"/>
          <w:numId w:val="2"/>
        </w:numPr>
        <w:spacing w:before="240"/>
        <w:ind w:right="232"/>
        <w:jc w:val="both"/>
      </w:pPr>
      <w:r w:rsidRPr="00495890">
        <w:rPr>
          <w:u w:val="single"/>
        </w:rPr>
        <w:t>Cabinet appr</w:t>
      </w:r>
      <w:r>
        <w:rPr>
          <w:u w:val="single"/>
        </w:rPr>
        <w:t>oved</w:t>
      </w:r>
      <w:r>
        <w:t xml:space="preserve"> Option 1 be delivered, being that: East Brisbane State School will be relocated as a standalone primary school, co-located on the Coorparoo Secondary College </w:t>
      </w:r>
      <w:r>
        <w:rPr>
          <w:spacing w:val="-2"/>
        </w:rPr>
        <w:t>site</w:t>
      </w:r>
      <w:r w:rsidR="00495890">
        <w:rPr>
          <w:spacing w:val="-2"/>
        </w:rPr>
        <w:t>.</w:t>
      </w:r>
    </w:p>
    <w:p w14:paraId="117508E8" w14:textId="68F3D2E6" w:rsidR="008B0F9C" w:rsidRDefault="008B0F9C" w:rsidP="00865B6F">
      <w:pPr>
        <w:pStyle w:val="BodyText"/>
        <w:numPr>
          <w:ilvl w:val="0"/>
          <w:numId w:val="2"/>
        </w:numPr>
        <w:spacing w:before="240"/>
        <w:ind w:right="232"/>
        <w:jc w:val="both"/>
      </w:pPr>
      <w:r w:rsidRPr="00596F7B">
        <w:rPr>
          <w:u w:val="single"/>
        </w:rPr>
        <w:t xml:space="preserve">Cabinet </w:t>
      </w:r>
      <w:r w:rsidR="00184E7D">
        <w:rPr>
          <w:u w:val="single"/>
        </w:rPr>
        <w:t>not</w:t>
      </w:r>
      <w:r w:rsidRPr="00596F7B">
        <w:rPr>
          <w:u w:val="single"/>
        </w:rPr>
        <w:t>ed</w:t>
      </w:r>
      <w:r w:rsidRPr="00596F7B">
        <w:t xml:space="preserve"> that the total or partial relocation of the Brisbane School of Distance Education, currently co-located on the Coorparoo Secondary College site, will be required in order to meet the opening date for the new East Brisbane State School for the start of Term 1, 2026</w:t>
      </w:r>
      <w:r w:rsidR="00321703">
        <w:t>.</w:t>
      </w:r>
    </w:p>
    <w:p w14:paraId="3FD9042B" w14:textId="5EED3650" w:rsidR="00007D09" w:rsidRDefault="008B0F9C" w:rsidP="00865B6F">
      <w:pPr>
        <w:pStyle w:val="BodyText"/>
        <w:numPr>
          <w:ilvl w:val="0"/>
          <w:numId w:val="2"/>
        </w:numPr>
        <w:spacing w:before="240"/>
        <w:ind w:right="232"/>
        <w:jc w:val="both"/>
      </w:pPr>
      <w:r w:rsidRPr="00495890">
        <w:rPr>
          <w:u w:val="single"/>
        </w:rPr>
        <w:t>Cabinet</w:t>
      </w:r>
      <w:r w:rsidRPr="00495890">
        <w:rPr>
          <w:spacing w:val="-1"/>
          <w:u w:val="single"/>
        </w:rPr>
        <w:t xml:space="preserve"> </w:t>
      </w:r>
      <w:r w:rsidRPr="00495890">
        <w:rPr>
          <w:u w:val="single"/>
        </w:rPr>
        <w:t>approved</w:t>
      </w:r>
      <w:r w:rsidRPr="00495890">
        <w:rPr>
          <w:spacing w:val="1"/>
        </w:rPr>
        <w:t xml:space="preserve"> </w:t>
      </w:r>
      <w:r>
        <w:t>that</w:t>
      </w:r>
      <w:r w:rsidRPr="00495890">
        <w:rPr>
          <w:spacing w:val="-2"/>
        </w:rPr>
        <w:t xml:space="preserve"> </w:t>
      </w:r>
      <w:r w:rsidRPr="00495890">
        <w:rPr>
          <w:i/>
        </w:rPr>
        <w:t>The East Brisbane</w:t>
      </w:r>
      <w:r w:rsidRPr="00495890">
        <w:rPr>
          <w:i/>
          <w:spacing w:val="-1"/>
        </w:rPr>
        <w:t xml:space="preserve"> </w:t>
      </w:r>
      <w:r w:rsidRPr="00495890">
        <w:rPr>
          <w:i/>
        </w:rPr>
        <w:t>State</w:t>
      </w:r>
      <w:r w:rsidRPr="00495890">
        <w:rPr>
          <w:i/>
          <w:spacing w:val="-1"/>
        </w:rPr>
        <w:t xml:space="preserve"> </w:t>
      </w:r>
      <w:r w:rsidRPr="00495890">
        <w:rPr>
          <w:i/>
        </w:rPr>
        <w:t>School – Future planning</w:t>
      </w:r>
      <w:r w:rsidRPr="00495890">
        <w:rPr>
          <w:i/>
          <w:spacing w:val="-1"/>
        </w:rPr>
        <w:t xml:space="preserve"> </w:t>
      </w:r>
      <w:r w:rsidRPr="00495890">
        <w:rPr>
          <w:i/>
        </w:rPr>
        <w:t xml:space="preserve">consultation </w:t>
      </w:r>
      <w:r w:rsidRPr="00495890">
        <w:rPr>
          <w:i/>
          <w:spacing w:val="-2"/>
        </w:rPr>
        <w:t>report</w:t>
      </w:r>
      <w:r w:rsidR="00495890" w:rsidRPr="00495890">
        <w:rPr>
          <w:i/>
          <w:spacing w:val="-2"/>
        </w:rPr>
        <w:t xml:space="preserve"> </w:t>
      </w:r>
      <w:r>
        <w:t>be</w:t>
      </w:r>
      <w:r w:rsidRPr="00495890">
        <w:rPr>
          <w:spacing w:val="-6"/>
        </w:rPr>
        <w:t xml:space="preserve"> </w:t>
      </w:r>
      <w:r>
        <w:t>released</w:t>
      </w:r>
      <w:r w:rsidRPr="00495890">
        <w:rPr>
          <w:spacing w:val="-7"/>
        </w:rPr>
        <w:t xml:space="preserve"> </w:t>
      </w:r>
      <w:r w:rsidRPr="00495890">
        <w:rPr>
          <w:spacing w:val="-2"/>
        </w:rPr>
        <w:t>publicly.</w:t>
      </w:r>
    </w:p>
    <w:p w14:paraId="3FD9042C" w14:textId="26F3469B" w:rsidR="00007D09" w:rsidRPr="00495890" w:rsidRDefault="008B0F9C" w:rsidP="00FC4BC6">
      <w:pPr>
        <w:pStyle w:val="BodyText"/>
        <w:numPr>
          <w:ilvl w:val="0"/>
          <w:numId w:val="2"/>
        </w:numPr>
        <w:spacing w:before="360"/>
        <w:ind w:left="691" w:right="230"/>
        <w:jc w:val="both"/>
        <w:rPr>
          <w:i/>
          <w:iCs/>
          <w:u w:val="single"/>
        </w:rPr>
      </w:pPr>
      <w:r w:rsidRPr="00495890">
        <w:rPr>
          <w:i/>
          <w:iCs/>
          <w:u w:val="single"/>
        </w:rPr>
        <w:t>Attachments</w:t>
      </w:r>
      <w:r w:rsidR="00495890" w:rsidRPr="00495890">
        <w:t>:</w:t>
      </w:r>
    </w:p>
    <w:p w14:paraId="64C68787" w14:textId="19C5DB96" w:rsidR="00E72E13" w:rsidRPr="001C14DB" w:rsidRDefault="00044355" w:rsidP="001C14DB">
      <w:pPr>
        <w:pStyle w:val="ListParagraph"/>
        <w:numPr>
          <w:ilvl w:val="0"/>
          <w:numId w:val="1"/>
        </w:numPr>
        <w:tabs>
          <w:tab w:val="left" w:pos="610"/>
        </w:tabs>
        <w:spacing w:before="120"/>
        <w:ind w:left="893" w:hanging="288"/>
        <w:rPr>
          <w:i/>
        </w:rPr>
      </w:pPr>
      <w:hyperlink r:id="rId10" w:history="1">
        <w:r w:rsidR="008B0F9C" w:rsidRPr="009B6A0C">
          <w:rPr>
            <w:rStyle w:val="Hyperlink"/>
            <w:i/>
          </w:rPr>
          <w:t>The</w:t>
        </w:r>
        <w:r w:rsidR="008B0F9C" w:rsidRPr="009B6A0C">
          <w:rPr>
            <w:rStyle w:val="Hyperlink"/>
            <w:i/>
            <w:spacing w:val="-8"/>
          </w:rPr>
          <w:t xml:space="preserve"> </w:t>
        </w:r>
        <w:r w:rsidR="008B0F9C" w:rsidRPr="009B6A0C">
          <w:rPr>
            <w:rStyle w:val="Hyperlink"/>
            <w:i/>
          </w:rPr>
          <w:t>East</w:t>
        </w:r>
        <w:r w:rsidR="008B0F9C" w:rsidRPr="009B6A0C">
          <w:rPr>
            <w:rStyle w:val="Hyperlink"/>
            <w:i/>
            <w:spacing w:val="-7"/>
          </w:rPr>
          <w:t xml:space="preserve"> </w:t>
        </w:r>
        <w:r w:rsidR="008B0F9C" w:rsidRPr="009B6A0C">
          <w:rPr>
            <w:rStyle w:val="Hyperlink"/>
            <w:i/>
          </w:rPr>
          <w:t>Brisbane</w:t>
        </w:r>
        <w:r w:rsidR="008B0F9C" w:rsidRPr="009B6A0C">
          <w:rPr>
            <w:rStyle w:val="Hyperlink"/>
            <w:i/>
            <w:spacing w:val="-7"/>
          </w:rPr>
          <w:t xml:space="preserve"> </w:t>
        </w:r>
        <w:r w:rsidR="008B0F9C" w:rsidRPr="009B6A0C">
          <w:rPr>
            <w:rStyle w:val="Hyperlink"/>
            <w:i/>
          </w:rPr>
          <w:t>State</w:t>
        </w:r>
        <w:r w:rsidR="008B0F9C" w:rsidRPr="009B6A0C">
          <w:rPr>
            <w:rStyle w:val="Hyperlink"/>
            <w:i/>
            <w:spacing w:val="-8"/>
          </w:rPr>
          <w:t xml:space="preserve"> </w:t>
        </w:r>
        <w:r w:rsidR="008B0F9C" w:rsidRPr="009B6A0C">
          <w:rPr>
            <w:rStyle w:val="Hyperlink"/>
            <w:i/>
          </w:rPr>
          <w:t>School</w:t>
        </w:r>
        <w:r w:rsidR="008B0F9C" w:rsidRPr="009B6A0C">
          <w:rPr>
            <w:rStyle w:val="Hyperlink"/>
            <w:i/>
            <w:spacing w:val="-7"/>
          </w:rPr>
          <w:t xml:space="preserve"> </w:t>
        </w:r>
        <w:r w:rsidR="008B0F9C" w:rsidRPr="009B6A0C">
          <w:rPr>
            <w:rStyle w:val="Hyperlink"/>
            <w:i/>
          </w:rPr>
          <w:t>–</w:t>
        </w:r>
        <w:r w:rsidR="008B0F9C" w:rsidRPr="009B6A0C">
          <w:rPr>
            <w:rStyle w:val="Hyperlink"/>
            <w:i/>
            <w:spacing w:val="-7"/>
          </w:rPr>
          <w:t xml:space="preserve"> </w:t>
        </w:r>
        <w:r w:rsidR="008B0F9C" w:rsidRPr="009B6A0C">
          <w:rPr>
            <w:rStyle w:val="Hyperlink"/>
            <w:i/>
          </w:rPr>
          <w:t>Future</w:t>
        </w:r>
        <w:r w:rsidR="008B0F9C" w:rsidRPr="009B6A0C">
          <w:rPr>
            <w:rStyle w:val="Hyperlink"/>
            <w:i/>
            <w:spacing w:val="-8"/>
          </w:rPr>
          <w:t xml:space="preserve"> </w:t>
        </w:r>
        <w:r w:rsidR="008B0F9C" w:rsidRPr="009B6A0C">
          <w:rPr>
            <w:rStyle w:val="Hyperlink"/>
            <w:i/>
          </w:rPr>
          <w:t>planning</w:t>
        </w:r>
        <w:r w:rsidR="008B0F9C" w:rsidRPr="009B6A0C">
          <w:rPr>
            <w:rStyle w:val="Hyperlink"/>
            <w:i/>
            <w:spacing w:val="-7"/>
          </w:rPr>
          <w:t xml:space="preserve"> </w:t>
        </w:r>
        <w:r w:rsidR="008B0F9C" w:rsidRPr="009B6A0C">
          <w:rPr>
            <w:rStyle w:val="Hyperlink"/>
            <w:i/>
          </w:rPr>
          <w:t>consultation</w:t>
        </w:r>
        <w:r w:rsidR="008B0F9C" w:rsidRPr="009B6A0C">
          <w:rPr>
            <w:rStyle w:val="Hyperlink"/>
            <w:i/>
            <w:spacing w:val="-7"/>
          </w:rPr>
          <w:t xml:space="preserve"> </w:t>
        </w:r>
        <w:r w:rsidR="008B0F9C" w:rsidRPr="009B6A0C">
          <w:rPr>
            <w:rStyle w:val="Hyperlink"/>
            <w:i/>
            <w:spacing w:val="-2"/>
          </w:rPr>
          <w:t>report</w:t>
        </w:r>
      </w:hyperlink>
    </w:p>
    <w:sectPr w:rsidR="00E72E13" w:rsidRPr="001C14DB" w:rsidSect="00316921">
      <w:headerReference w:type="default" r:id="rId11"/>
      <w:pgSz w:w="11910" w:h="16840" w:code="9"/>
      <w:pgMar w:top="1138" w:right="1138" w:bottom="1138" w:left="113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DA09F" w14:textId="77777777" w:rsidR="00123C82" w:rsidRDefault="00123C82" w:rsidP="00912A5E">
      <w:r>
        <w:separator/>
      </w:r>
    </w:p>
  </w:endnote>
  <w:endnote w:type="continuationSeparator" w:id="0">
    <w:p w14:paraId="0E341D54" w14:textId="77777777" w:rsidR="00123C82" w:rsidRDefault="00123C82" w:rsidP="00912A5E">
      <w:r>
        <w:continuationSeparator/>
      </w:r>
    </w:p>
  </w:endnote>
  <w:endnote w:type="continuationNotice" w:id="1">
    <w:p w14:paraId="770DB1A2" w14:textId="77777777" w:rsidR="00123C82" w:rsidRDefault="00123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E4F8D" w14:textId="77777777" w:rsidR="00123C82" w:rsidRDefault="00123C82" w:rsidP="00912A5E">
      <w:r>
        <w:separator/>
      </w:r>
    </w:p>
  </w:footnote>
  <w:footnote w:type="continuationSeparator" w:id="0">
    <w:p w14:paraId="652B1D97" w14:textId="77777777" w:rsidR="00123C82" w:rsidRDefault="00123C82" w:rsidP="00912A5E">
      <w:r>
        <w:continuationSeparator/>
      </w:r>
    </w:p>
  </w:footnote>
  <w:footnote w:type="continuationNotice" w:id="1">
    <w:p w14:paraId="26DE967C" w14:textId="77777777" w:rsidR="00123C82" w:rsidRDefault="00123C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AAE98" w14:textId="1B3C1AAA" w:rsidR="00912A5E" w:rsidRDefault="00912A5E" w:rsidP="00912A5E">
    <w:pPr>
      <w:pStyle w:val="BodyText"/>
      <w:spacing w:before="240"/>
      <w:ind w:left="111" w:right="-44"/>
      <w:rPr>
        <w:sz w:val="20"/>
      </w:rPr>
    </w:pPr>
    <w:r>
      <w:rPr>
        <w:noProof/>
        <w:sz w:val="20"/>
      </w:rPr>
      <mc:AlternateContent>
        <mc:Choice Requires="wpg">
          <w:drawing>
            <wp:inline distT="0" distB="0" distL="0" distR="0" wp14:anchorId="728CB7DD" wp14:editId="1B7681D0">
              <wp:extent cx="6030595" cy="700405"/>
              <wp:effectExtent l="635" t="0" r="0" b="0"/>
              <wp:docPr id="1725986698"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0595" cy="700405"/>
                        <a:chOff x="0" y="0"/>
                        <a:chExt cx="9497" cy="1103"/>
                      </a:xfrm>
                    </wpg:grpSpPr>
                    <wps:wsp>
                      <wps:cNvPr id="6570231" name="docshape4"/>
                      <wps:cNvSpPr>
                        <a:spLocks/>
                      </wps:cNvSpPr>
                      <wps:spPr bwMode="auto">
                        <a:xfrm>
                          <a:off x="0" y="0"/>
                          <a:ext cx="9497" cy="1103"/>
                        </a:xfrm>
                        <a:custGeom>
                          <a:avLst/>
                          <a:gdLst>
                            <a:gd name="T0" fmla="*/ 9497 w 9497"/>
                            <a:gd name="T1" fmla="*/ 0 h 1103"/>
                            <a:gd name="T2" fmla="*/ 9467 w 9497"/>
                            <a:gd name="T3" fmla="*/ 0 h 1103"/>
                            <a:gd name="T4" fmla="*/ 9467 w 9497"/>
                            <a:gd name="T5" fmla="*/ 30 h 1103"/>
                            <a:gd name="T6" fmla="*/ 9467 w 9497"/>
                            <a:gd name="T7" fmla="*/ 104 h 1103"/>
                            <a:gd name="T8" fmla="*/ 9467 w 9497"/>
                            <a:gd name="T9" fmla="*/ 505 h 1103"/>
                            <a:gd name="T10" fmla="*/ 9467 w 9497"/>
                            <a:gd name="T11" fmla="*/ 666 h 1103"/>
                            <a:gd name="T12" fmla="*/ 9467 w 9497"/>
                            <a:gd name="T13" fmla="*/ 998 h 1103"/>
                            <a:gd name="T14" fmla="*/ 9467 w 9497"/>
                            <a:gd name="T15" fmla="*/ 1073 h 1103"/>
                            <a:gd name="T16" fmla="*/ 9392 w 9497"/>
                            <a:gd name="T17" fmla="*/ 1073 h 1103"/>
                            <a:gd name="T18" fmla="*/ 104 w 9497"/>
                            <a:gd name="T19" fmla="*/ 1073 h 1103"/>
                            <a:gd name="T20" fmla="*/ 30 w 9497"/>
                            <a:gd name="T21" fmla="*/ 1073 h 1103"/>
                            <a:gd name="T22" fmla="*/ 30 w 9497"/>
                            <a:gd name="T23" fmla="*/ 998 h 1103"/>
                            <a:gd name="T24" fmla="*/ 30 w 9497"/>
                            <a:gd name="T25" fmla="*/ 666 h 1103"/>
                            <a:gd name="T26" fmla="*/ 30 w 9497"/>
                            <a:gd name="T27" fmla="*/ 505 h 1103"/>
                            <a:gd name="T28" fmla="*/ 30 w 9497"/>
                            <a:gd name="T29" fmla="*/ 104 h 1103"/>
                            <a:gd name="T30" fmla="*/ 30 w 9497"/>
                            <a:gd name="T31" fmla="*/ 30 h 1103"/>
                            <a:gd name="T32" fmla="*/ 104 w 9497"/>
                            <a:gd name="T33" fmla="*/ 30 h 1103"/>
                            <a:gd name="T34" fmla="*/ 9392 w 9497"/>
                            <a:gd name="T35" fmla="*/ 30 h 1103"/>
                            <a:gd name="T36" fmla="*/ 9467 w 9497"/>
                            <a:gd name="T37" fmla="*/ 30 h 1103"/>
                            <a:gd name="T38" fmla="*/ 9467 w 9497"/>
                            <a:gd name="T39" fmla="*/ 0 h 1103"/>
                            <a:gd name="T40" fmla="*/ 9392 w 9497"/>
                            <a:gd name="T41" fmla="*/ 0 h 1103"/>
                            <a:gd name="T42" fmla="*/ 104 w 9497"/>
                            <a:gd name="T43" fmla="*/ 0 h 1103"/>
                            <a:gd name="T44" fmla="*/ 30 w 9497"/>
                            <a:gd name="T45" fmla="*/ 0 h 1103"/>
                            <a:gd name="T46" fmla="*/ 0 w 9497"/>
                            <a:gd name="T47" fmla="*/ 0 h 1103"/>
                            <a:gd name="T48" fmla="*/ 0 w 9497"/>
                            <a:gd name="T49" fmla="*/ 30 h 1103"/>
                            <a:gd name="T50" fmla="*/ 0 w 9497"/>
                            <a:gd name="T51" fmla="*/ 1103 h 1103"/>
                            <a:gd name="T52" fmla="*/ 30 w 9497"/>
                            <a:gd name="T53" fmla="*/ 1103 h 1103"/>
                            <a:gd name="T54" fmla="*/ 104 w 9497"/>
                            <a:gd name="T55" fmla="*/ 1103 h 1103"/>
                            <a:gd name="T56" fmla="*/ 9392 w 9497"/>
                            <a:gd name="T57" fmla="*/ 1103 h 1103"/>
                            <a:gd name="T58" fmla="*/ 9467 w 9497"/>
                            <a:gd name="T59" fmla="*/ 1103 h 1103"/>
                            <a:gd name="T60" fmla="*/ 9497 w 9497"/>
                            <a:gd name="T61" fmla="*/ 1103 h 1103"/>
                            <a:gd name="T62" fmla="*/ 9497 w 9497"/>
                            <a:gd name="T63" fmla="*/ 1073 h 1103"/>
                            <a:gd name="T64" fmla="*/ 9497 w 9497"/>
                            <a:gd name="T65" fmla="*/ 30 h 1103"/>
                            <a:gd name="T66" fmla="*/ 9497 w 9497"/>
                            <a:gd name="T67" fmla="*/ 0 h 1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497" h="1103">
                              <a:moveTo>
                                <a:pt x="9497" y="0"/>
                              </a:moveTo>
                              <a:lnTo>
                                <a:pt x="9467" y="0"/>
                              </a:lnTo>
                              <a:lnTo>
                                <a:pt x="9467" y="30"/>
                              </a:lnTo>
                              <a:lnTo>
                                <a:pt x="9467" y="104"/>
                              </a:lnTo>
                              <a:lnTo>
                                <a:pt x="9467" y="505"/>
                              </a:lnTo>
                              <a:lnTo>
                                <a:pt x="9467" y="666"/>
                              </a:lnTo>
                              <a:lnTo>
                                <a:pt x="9467" y="998"/>
                              </a:lnTo>
                              <a:lnTo>
                                <a:pt x="9467" y="1073"/>
                              </a:lnTo>
                              <a:lnTo>
                                <a:pt x="9392" y="1073"/>
                              </a:lnTo>
                              <a:lnTo>
                                <a:pt x="104" y="1073"/>
                              </a:lnTo>
                              <a:lnTo>
                                <a:pt x="30" y="1073"/>
                              </a:lnTo>
                              <a:lnTo>
                                <a:pt x="30" y="998"/>
                              </a:lnTo>
                              <a:lnTo>
                                <a:pt x="30" y="666"/>
                              </a:lnTo>
                              <a:lnTo>
                                <a:pt x="30" y="505"/>
                              </a:lnTo>
                              <a:lnTo>
                                <a:pt x="30" y="104"/>
                              </a:lnTo>
                              <a:lnTo>
                                <a:pt x="30" y="30"/>
                              </a:lnTo>
                              <a:lnTo>
                                <a:pt x="104" y="30"/>
                              </a:lnTo>
                              <a:lnTo>
                                <a:pt x="9392" y="30"/>
                              </a:lnTo>
                              <a:lnTo>
                                <a:pt x="9467" y="30"/>
                              </a:lnTo>
                              <a:lnTo>
                                <a:pt x="9467" y="0"/>
                              </a:lnTo>
                              <a:lnTo>
                                <a:pt x="9392" y="0"/>
                              </a:lnTo>
                              <a:lnTo>
                                <a:pt x="104" y="0"/>
                              </a:lnTo>
                              <a:lnTo>
                                <a:pt x="30" y="0"/>
                              </a:lnTo>
                              <a:lnTo>
                                <a:pt x="0" y="0"/>
                              </a:lnTo>
                              <a:lnTo>
                                <a:pt x="0" y="30"/>
                              </a:lnTo>
                              <a:lnTo>
                                <a:pt x="0" y="1103"/>
                              </a:lnTo>
                              <a:lnTo>
                                <a:pt x="30" y="1103"/>
                              </a:lnTo>
                              <a:lnTo>
                                <a:pt x="104" y="1103"/>
                              </a:lnTo>
                              <a:lnTo>
                                <a:pt x="9392" y="1103"/>
                              </a:lnTo>
                              <a:lnTo>
                                <a:pt x="9467" y="1103"/>
                              </a:lnTo>
                              <a:lnTo>
                                <a:pt x="9497" y="1103"/>
                              </a:lnTo>
                              <a:lnTo>
                                <a:pt x="9497" y="1073"/>
                              </a:lnTo>
                              <a:lnTo>
                                <a:pt x="9497" y="30"/>
                              </a:lnTo>
                              <a:lnTo>
                                <a:pt x="94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4917595" name="docshape5"/>
                      <wps:cNvSpPr txBox="1">
                        <a:spLocks noChangeArrowheads="1"/>
                      </wps:cNvSpPr>
                      <wps:spPr bwMode="auto">
                        <a:xfrm>
                          <a:off x="97" y="97"/>
                          <a:ext cx="9303" cy="90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EA83C93" w14:textId="77777777" w:rsidR="00912A5E" w:rsidRDefault="00912A5E" w:rsidP="00912A5E">
                            <w:pPr>
                              <w:spacing w:before="79"/>
                              <w:ind w:left="2979" w:right="2979"/>
                              <w:jc w:val="center"/>
                              <w:rPr>
                                <w:b/>
                                <w:sz w:val="28"/>
                              </w:rPr>
                            </w:pPr>
                            <w:r>
                              <w:rPr>
                                <w:b/>
                                <w:spacing w:val="-2"/>
                                <w:sz w:val="28"/>
                              </w:rPr>
                              <w:t>Queensland</w:t>
                            </w:r>
                            <w:r>
                              <w:rPr>
                                <w:b/>
                                <w:spacing w:val="-1"/>
                                <w:sz w:val="28"/>
                              </w:rPr>
                              <w:t xml:space="preserve"> </w:t>
                            </w:r>
                            <w:r>
                              <w:rPr>
                                <w:b/>
                                <w:spacing w:val="-2"/>
                                <w:sz w:val="28"/>
                              </w:rPr>
                              <w:t>Government</w:t>
                            </w:r>
                          </w:p>
                          <w:p w14:paraId="7728C1C5" w14:textId="77777777" w:rsidR="00912A5E" w:rsidRDefault="00912A5E" w:rsidP="00912A5E">
                            <w:pPr>
                              <w:spacing w:before="160"/>
                              <w:ind w:left="2978" w:right="2979"/>
                              <w:jc w:val="center"/>
                              <w:rPr>
                                <w:b/>
                              </w:rPr>
                            </w:pPr>
                            <w:r>
                              <w:rPr>
                                <w:b/>
                              </w:rPr>
                              <w:t>Cabinet</w:t>
                            </w:r>
                            <w:r>
                              <w:rPr>
                                <w:b/>
                                <w:spacing w:val="-6"/>
                              </w:rPr>
                              <w:t xml:space="preserve"> </w:t>
                            </w:r>
                            <w:r>
                              <w:rPr>
                                <w:b/>
                              </w:rPr>
                              <w:t>–</w:t>
                            </w:r>
                            <w:r>
                              <w:rPr>
                                <w:b/>
                                <w:spacing w:val="-5"/>
                              </w:rPr>
                              <w:t xml:space="preserve"> </w:t>
                            </w:r>
                            <w:r>
                              <w:rPr>
                                <w:b/>
                              </w:rPr>
                              <w:t>June</w:t>
                            </w:r>
                            <w:r>
                              <w:rPr>
                                <w:b/>
                                <w:spacing w:val="-5"/>
                              </w:rPr>
                              <w:t xml:space="preserve"> </w:t>
                            </w:r>
                            <w:r>
                              <w:rPr>
                                <w:b/>
                                <w:spacing w:val="-4"/>
                              </w:rPr>
                              <w:t>2023</w:t>
                            </w:r>
                          </w:p>
                        </w:txbxContent>
                      </wps:txbx>
                      <wps:bodyPr rot="0" vert="horz" wrap="square" lIns="0" tIns="0" rIns="0" bIns="0" anchor="t" anchorCtr="0" upright="1">
                        <a:noAutofit/>
                      </wps:bodyPr>
                    </wps:wsp>
                  </wpg:wgp>
                </a:graphicData>
              </a:graphic>
            </wp:inline>
          </w:drawing>
        </mc:Choice>
        <mc:Fallback>
          <w:pict>
            <v:group w14:anchorId="728CB7DD" id="docshapegroup3" o:spid="_x0000_s1026" style="width:474.85pt;height:55.15pt;mso-position-horizontal-relative:char;mso-position-vertical-relative:line" coordsize="9497,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">
              <v:shape id="docshape4" o:spid="_x0000_s1027" style="position:absolute;width:9497;height:1103;visibility:visible;mso-wrap-style:square;v-text-anchor:top" coordsize="949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" path="m9497,r-30,l9467,30r,74l9467,505r,161l9467,998r,75l9392,1073r-9288,l30,1073r,-75l30,666r,-161l30,104r,-74l104,30r9288,l9467,30r,-30l9392,,104,,30,,,,,30,,1103r30,l104,1103r9288,l9467,1103r30,l9497,1073r,-1043l9497,xe" fillcolor="black" stroked="f">
                <v:path arrowok="t" o:connecttype="custom" o:connectlocs="9497,0;9467,0;9467,30;9467,104;9467,505;9467,666;9467,998;9467,1073;9392,1073;104,1073;30,1073;30,998;30,666;30,505;30,104;30,30;104,30;9392,30;9467,30;9467,0;9392,0;104,0;30,0;0,0;0,30;0,1103;30,1103;104,1103;9392,1103;9467,1103;9497,1103;9497,1073;9497,30;9497,0" o:connectangles="0,0,0,0,0,0,0,0,0,0,0,0,0,0,0,0,0,0,0,0,0,0,0,0,0,0,0,0,0,0,0,0,0,0"/>
              </v:shape>
              <v:shapetype id="_x0000_t202" coordsize="21600,21600" o:spt="202" path="m,l,21600r21600,l21600,xe">
                <v:stroke joinstyle="miter"/>
                <v:path gradientshapeok="t" o:connecttype="rect"/>
              </v:shapetype>
              <v:shape id="docshape5" o:spid="_x0000_s1028" type="#_x0000_t202" style="position:absolute;left:97;top:97;width:9303;height: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" filled="f" strokeweight=".72pt">
                <v:textbox inset="0,0,0,0">
                  <w:txbxContent>
                    <w:p w14:paraId="5EA83C93" w14:textId="77777777" w:rsidR="00912A5E" w:rsidRDefault="00912A5E" w:rsidP="00912A5E">
                      <w:pPr>
                        <w:spacing w:before="79"/>
                        <w:ind w:left="2979" w:right="2979"/>
                        <w:jc w:val="center"/>
                        <w:rPr>
                          <w:b/>
                          <w:sz w:val="28"/>
                        </w:rPr>
                      </w:pPr>
                      <w:r>
                        <w:rPr>
                          <w:b/>
                          <w:spacing w:val="-2"/>
                          <w:sz w:val="28"/>
                        </w:rPr>
                        <w:t>Queensland</w:t>
                      </w:r>
                      <w:r>
                        <w:rPr>
                          <w:b/>
                          <w:spacing w:val="-1"/>
                          <w:sz w:val="28"/>
                        </w:rPr>
                        <w:t xml:space="preserve"> </w:t>
                      </w:r>
                      <w:r>
                        <w:rPr>
                          <w:b/>
                          <w:spacing w:val="-2"/>
                          <w:sz w:val="28"/>
                        </w:rPr>
                        <w:t>Government</w:t>
                      </w:r>
                    </w:p>
                    <w:p w14:paraId="7728C1C5" w14:textId="77777777" w:rsidR="00912A5E" w:rsidRDefault="00912A5E" w:rsidP="00912A5E">
                      <w:pPr>
                        <w:spacing w:before="160"/>
                        <w:ind w:left="2978" w:right="2979"/>
                        <w:jc w:val="center"/>
                        <w:rPr>
                          <w:b/>
                        </w:rPr>
                      </w:pPr>
                      <w:r>
                        <w:rPr>
                          <w:b/>
                        </w:rPr>
                        <w:t>Cabinet</w:t>
                      </w:r>
                      <w:r>
                        <w:rPr>
                          <w:b/>
                          <w:spacing w:val="-6"/>
                        </w:rPr>
                        <w:t xml:space="preserve"> </w:t>
                      </w:r>
                      <w:r>
                        <w:rPr>
                          <w:b/>
                        </w:rPr>
                        <w:t>–</w:t>
                      </w:r>
                      <w:r>
                        <w:rPr>
                          <w:b/>
                          <w:spacing w:val="-5"/>
                        </w:rPr>
                        <w:t xml:space="preserve"> </w:t>
                      </w:r>
                      <w:r>
                        <w:rPr>
                          <w:b/>
                        </w:rPr>
                        <w:t>June</w:t>
                      </w:r>
                      <w:r>
                        <w:rPr>
                          <w:b/>
                          <w:spacing w:val="-5"/>
                        </w:rPr>
                        <w:t xml:space="preserve"> </w:t>
                      </w:r>
                      <w:r>
                        <w:rPr>
                          <w:b/>
                          <w:spacing w:val="-4"/>
                        </w:rPr>
                        <w:t>2023</w:t>
                      </w:r>
                    </w:p>
                  </w:txbxContent>
                </v:textbox>
              </v:shape>
              <w10:anchorlock/>
            </v:group>
          </w:pict>
        </mc:Fallback>
      </mc:AlternateContent>
    </w:r>
  </w:p>
  <w:p w14:paraId="2B18E572" w14:textId="77777777" w:rsidR="00912A5E" w:rsidRDefault="00912A5E" w:rsidP="00912A5E">
    <w:pPr>
      <w:spacing w:before="240" w:line="355" w:lineRule="auto"/>
      <w:ind w:left="323"/>
      <w:rPr>
        <w:b/>
        <w:u w:val="single"/>
      </w:rPr>
    </w:pPr>
    <w:r>
      <w:rPr>
        <w:b/>
        <w:u w:val="single"/>
      </w:rPr>
      <w:t>East</w:t>
    </w:r>
    <w:r>
      <w:rPr>
        <w:b/>
        <w:spacing w:val="-4"/>
        <w:u w:val="single"/>
      </w:rPr>
      <w:t xml:space="preserve"> </w:t>
    </w:r>
    <w:r>
      <w:rPr>
        <w:b/>
        <w:u w:val="single"/>
      </w:rPr>
      <w:t>Brisbane</w:t>
    </w:r>
    <w:r>
      <w:rPr>
        <w:b/>
        <w:spacing w:val="-4"/>
        <w:u w:val="single"/>
      </w:rPr>
      <w:t xml:space="preserve"> </w:t>
    </w:r>
    <w:r>
      <w:rPr>
        <w:b/>
        <w:u w:val="single"/>
      </w:rPr>
      <w:t>State</w:t>
    </w:r>
    <w:r>
      <w:rPr>
        <w:b/>
        <w:spacing w:val="-4"/>
        <w:u w:val="single"/>
      </w:rPr>
      <w:t xml:space="preserve"> </w:t>
    </w:r>
    <w:r>
      <w:rPr>
        <w:b/>
        <w:u w:val="single"/>
      </w:rPr>
      <w:t>School</w:t>
    </w:r>
    <w:r>
      <w:rPr>
        <w:b/>
        <w:spacing w:val="-4"/>
        <w:u w:val="single"/>
      </w:rPr>
      <w:t xml:space="preserve"> </w:t>
    </w:r>
    <w:r>
      <w:rPr>
        <w:b/>
        <w:u w:val="single"/>
      </w:rPr>
      <w:t>–</w:t>
    </w:r>
    <w:r>
      <w:rPr>
        <w:b/>
        <w:spacing w:val="-4"/>
        <w:u w:val="single"/>
      </w:rPr>
      <w:t xml:space="preserve"> </w:t>
    </w:r>
    <w:r>
      <w:rPr>
        <w:b/>
        <w:u w:val="single"/>
      </w:rPr>
      <w:t>Outcomes</w:t>
    </w:r>
    <w:r>
      <w:rPr>
        <w:b/>
        <w:spacing w:val="-4"/>
        <w:u w:val="single"/>
      </w:rPr>
      <w:t xml:space="preserve"> </w:t>
    </w:r>
    <w:r>
      <w:rPr>
        <w:b/>
        <w:u w:val="single"/>
      </w:rPr>
      <w:t>of</w:t>
    </w:r>
    <w:r>
      <w:rPr>
        <w:b/>
        <w:spacing w:val="-4"/>
        <w:u w:val="single"/>
      </w:rPr>
      <w:t xml:space="preserve"> </w:t>
    </w:r>
    <w:r>
      <w:rPr>
        <w:b/>
        <w:u w:val="single"/>
      </w:rPr>
      <w:t>Community</w:t>
    </w:r>
    <w:r>
      <w:rPr>
        <w:b/>
        <w:spacing w:val="-4"/>
        <w:u w:val="single"/>
      </w:rPr>
      <w:t xml:space="preserve"> </w:t>
    </w:r>
    <w:r>
      <w:rPr>
        <w:b/>
        <w:u w:val="single"/>
      </w:rPr>
      <w:t>Consultation</w:t>
    </w:r>
    <w:r>
      <w:rPr>
        <w:b/>
        <w:spacing w:val="-4"/>
        <w:u w:val="single"/>
      </w:rPr>
      <w:t xml:space="preserve"> </w:t>
    </w:r>
    <w:r>
      <w:rPr>
        <w:b/>
        <w:u w:val="single"/>
      </w:rPr>
      <w:t>and</w:t>
    </w:r>
    <w:r>
      <w:rPr>
        <w:b/>
        <w:spacing w:val="-4"/>
        <w:u w:val="single"/>
      </w:rPr>
      <w:t xml:space="preserve"> </w:t>
    </w:r>
    <w:r>
      <w:rPr>
        <w:b/>
        <w:u w:val="single"/>
      </w:rPr>
      <w:t>Next</w:t>
    </w:r>
    <w:r>
      <w:rPr>
        <w:b/>
        <w:spacing w:val="-4"/>
        <w:u w:val="single"/>
      </w:rPr>
      <w:t xml:space="preserve"> </w:t>
    </w:r>
    <w:r>
      <w:rPr>
        <w:b/>
        <w:u w:val="single"/>
      </w:rPr>
      <w:t>Steps</w:t>
    </w:r>
    <w:r>
      <w:rPr>
        <w:b/>
      </w:rPr>
      <w:t xml:space="preserve"> </w:t>
    </w:r>
    <w:r>
      <w:rPr>
        <w:b/>
        <w:u w:val="single"/>
      </w:rPr>
      <w:t>Minister for Education, Minister for Industrial Relations and Minister for Racing</w:t>
    </w:r>
  </w:p>
  <w:p w14:paraId="7527135D" w14:textId="77777777" w:rsidR="00912A5E" w:rsidRPr="00865B6F" w:rsidRDefault="00912A5E" w:rsidP="00912A5E">
    <w:pPr>
      <w:pStyle w:val="Header"/>
      <w:pBdr>
        <w:bottom w:val="single" w:sz="4" w:space="1" w:color="auto"/>
      </w:pBd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268D"/>
    <w:multiLevelType w:val="hybridMultilevel"/>
    <w:tmpl w:val="63C4CE86"/>
    <w:lvl w:ilvl="0" w:tplc="83061286">
      <w:numFmt w:val="bullet"/>
      <w:lvlText w:val=""/>
      <w:lvlJc w:val="left"/>
      <w:pPr>
        <w:ind w:left="894" w:hanging="285"/>
      </w:pPr>
      <w:rPr>
        <w:rFonts w:ascii="Symbol" w:eastAsia="Symbol" w:hAnsi="Symbol" w:cs="Symbol" w:hint="default"/>
        <w:b w:val="0"/>
        <w:bCs w:val="0"/>
        <w:i w:val="0"/>
        <w:iCs w:val="0"/>
        <w:w w:val="99"/>
        <w:sz w:val="22"/>
        <w:szCs w:val="22"/>
        <w:lang w:val="en-US" w:eastAsia="en-US" w:bidi="ar-SA"/>
      </w:rPr>
    </w:lvl>
    <w:lvl w:ilvl="1" w:tplc="0138015E">
      <w:numFmt w:val="bullet"/>
      <w:lvlText w:val="•"/>
      <w:lvlJc w:val="left"/>
      <w:pPr>
        <w:ind w:left="1787" w:hanging="285"/>
      </w:pPr>
      <w:rPr>
        <w:rFonts w:hint="default"/>
        <w:lang w:val="en-US" w:eastAsia="en-US" w:bidi="ar-SA"/>
      </w:rPr>
    </w:lvl>
    <w:lvl w:ilvl="2" w:tplc="B6EC0B4E">
      <w:numFmt w:val="bullet"/>
      <w:lvlText w:val="•"/>
      <w:lvlJc w:val="left"/>
      <w:pPr>
        <w:ind w:left="2690" w:hanging="285"/>
      </w:pPr>
      <w:rPr>
        <w:rFonts w:hint="default"/>
        <w:lang w:val="en-US" w:eastAsia="en-US" w:bidi="ar-SA"/>
      </w:rPr>
    </w:lvl>
    <w:lvl w:ilvl="3" w:tplc="F132957A">
      <w:numFmt w:val="bullet"/>
      <w:lvlText w:val="•"/>
      <w:lvlJc w:val="left"/>
      <w:pPr>
        <w:ind w:left="3592" w:hanging="285"/>
      </w:pPr>
      <w:rPr>
        <w:rFonts w:hint="default"/>
        <w:lang w:val="en-US" w:eastAsia="en-US" w:bidi="ar-SA"/>
      </w:rPr>
    </w:lvl>
    <w:lvl w:ilvl="4" w:tplc="D6B0D008">
      <w:numFmt w:val="bullet"/>
      <w:lvlText w:val="•"/>
      <w:lvlJc w:val="left"/>
      <w:pPr>
        <w:ind w:left="4495" w:hanging="285"/>
      </w:pPr>
      <w:rPr>
        <w:rFonts w:hint="default"/>
        <w:lang w:val="en-US" w:eastAsia="en-US" w:bidi="ar-SA"/>
      </w:rPr>
    </w:lvl>
    <w:lvl w:ilvl="5" w:tplc="63146C0A">
      <w:numFmt w:val="bullet"/>
      <w:lvlText w:val="•"/>
      <w:lvlJc w:val="left"/>
      <w:pPr>
        <w:ind w:left="5398" w:hanging="285"/>
      </w:pPr>
      <w:rPr>
        <w:rFonts w:hint="default"/>
        <w:lang w:val="en-US" w:eastAsia="en-US" w:bidi="ar-SA"/>
      </w:rPr>
    </w:lvl>
    <w:lvl w:ilvl="6" w:tplc="58B0DF5A">
      <w:numFmt w:val="bullet"/>
      <w:lvlText w:val="•"/>
      <w:lvlJc w:val="left"/>
      <w:pPr>
        <w:ind w:left="6300" w:hanging="285"/>
      </w:pPr>
      <w:rPr>
        <w:rFonts w:hint="default"/>
        <w:lang w:val="en-US" w:eastAsia="en-US" w:bidi="ar-SA"/>
      </w:rPr>
    </w:lvl>
    <w:lvl w:ilvl="7" w:tplc="1EB2ECBA">
      <w:numFmt w:val="bullet"/>
      <w:lvlText w:val="•"/>
      <w:lvlJc w:val="left"/>
      <w:pPr>
        <w:ind w:left="7203" w:hanging="285"/>
      </w:pPr>
      <w:rPr>
        <w:rFonts w:hint="default"/>
        <w:lang w:val="en-US" w:eastAsia="en-US" w:bidi="ar-SA"/>
      </w:rPr>
    </w:lvl>
    <w:lvl w:ilvl="8" w:tplc="3A646AD6">
      <w:numFmt w:val="bullet"/>
      <w:lvlText w:val="•"/>
      <w:lvlJc w:val="left"/>
      <w:pPr>
        <w:ind w:left="8106" w:hanging="285"/>
      </w:pPr>
      <w:rPr>
        <w:rFonts w:hint="default"/>
        <w:lang w:val="en-US" w:eastAsia="en-US" w:bidi="ar-SA"/>
      </w:rPr>
    </w:lvl>
  </w:abstractNum>
  <w:abstractNum w:abstractNumId="1" w15:restartNumberingAfterBreak="0">
    <w:nsid w:val="57692CDE"/>
    <w:multiLevelType w:val="hybridMultilevel"/>
    <w:tmpl w:val="F974906E"/>
    <w:lvl w:ilvl="0" w:tplc="4F864736">
      <w:start w:val="1"/>
      <w:numFmt w:val="decimal"/>
      <w:lvlText w:val="%1."/>
      <w:lvlJc w:val="left"/>
      <w:pPr>
        <w:ind w:left="684" w:hanging="360"/>
      </w:pPr>
      <w:rPr>
        <w:i w:val="0"/>
        <w:iCs/>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num w:numId="1" w16cid:durableId="1595016599">
    <w:abstractNumId w:val="0"/>
  </w:num>
  <w:num w:numId="2" w16cid:durableId="587420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09"/>
    <w:rsid w:val="00007D09"/>
    <w:rsid w:val="00044355"/>
    <w:rsid w:val="000600AD"/>
    <w:rsid w:val="00095DBA"/>
    <w:rsid w:val="00123C82"/>
    <w:rsid w:val="00184E7D"/>
    <w:rsid w:val="001C14DB"/>
    <w:rsid w:val="001C60FB"/>
    <w:rsid w:val="001D763F"/>
    <w:rsid w:val="002C31AA"/>
    <w:rsid w:val="00316921"/>
    <w:rsid w:val="00321703"/>
    <w:rsid w:val="00415FE6"/>
    <w:rsid w:val="00495890"/>
    <w:rsid w:val="00596F7B"/>
    <w:rsid w:val="006E34A9"/>
    <w:rsid w:val="0085067C"/>
    <w:rsid w:val="00865B6F"/>
    <w:rsid w:val="008B0F9C"/>
    <w:rsid w:val="00912A5E"/>
    <w:rsid w:val="009909DD"/>
    <w:rsid w:val="009B6A0C"/>
    <w:rsid w:val="00A5369D"/>
    <w:rsid w:val="00A9329F"/>
    <w:rsid w:val="00A958BA"/>
    <w:rsid w:val="00B8050F"/>
    <w:rsid w:val="00C2201F"/>
    <w:rsid w:val="00D21EE2"/>
    <w:rsid w:val="00D26E2F"/>
    <w:rsid w:val="00DF0455"/>
    <w:rsid w:val="00E522FB"/>
    <w:rsid w:val="00E638A6"/>
    <w:rsid w:val="00E72E13"/>
    <w:rsid w:val="00F0230B"/>
    <w:rsid w:val="00F955E0"/>
    <w:rsid w:val="00FC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9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48" w:right="90"/>
      <w:jc w:val="center"/>
    </w:pPr>
    <w:rPr>
      <w:b/>
      <w:bCs/>
      <w:sz w:val="56"/>
      <w:szCs w:val="56"/>
    </w:rPr>
  </w:style>
  <w:style w:type="paragraph" w:styleId="ListParagraph">
    <w:name w:val="List Paragraph"/>
    <w:basedOn w:val="Normal"/>
    <w:uiPriority w:val="1"/>
    <w:qFormat/>
    <w:pPr>
      <w:spacing w:before="119"/>
      <w:ind w:left="609" w:hanging="286"/>
      <w:jc w:val="both"/>
    </w:pPr>
  </w:style>
  <w:style w:type="paragraph" w:customStyle="1" w:styleId="TableParagraph">
    <w:name w:val="Table Paragraph"/>
    <w:basedOn w:val="Normal"/>
    <w:uiPriority w:val="1"/>
    <w:qFormat/>
  </w:style>
  <w:style w:type="paragraph" w:styleId="Revision">
    <w:name w:val="Revision"/>
    <w:hidden/>
    <w:uiPriority w:val="99"/>
    <w:semiHidden/>
    <w:rsid w:val="00495890"/>
    <w:pPr>
      <w:widowControl/>
      <w:autoSpaceDE/>
      <w:autoSpaceDN/>
    </w:pPr>
    <w:rPr>
      <w:rFonts w:ascii="Arial" w:eastAsia="Arial" w:hAnsi="Arial" w:cs="Arial"/>
    </w:rPr>
  </w:style>
  <w:style w:type="character" w:styleId="Hyperlink">
    <w:name w:val="Hyperlink"/>
    <w:basedOn w:val="DefaultParagraphFont"/>
    <w:uiPriority w:val="99"/>
    <w:unhideWhenUsed/>
    <w:rsid w:val="00E72E13"/>
    <w:rPr>
      <w:color w:val="0000FF" w:themeColor="hyperlink"/>
      <w:u w:val="single"/>
    </w:rPr>
  </w:style>
  <w:style w:type="character" w:styleId="UnresolvedMention">
    <w:name w:val="Unresolved Mention"/>
    <w:basedOn w:val="DefaultParagraphFont"/>
    <w:uiPriority w:val="99"/>
    <w:semiHidden/>
    <w:unhideWhenUsed/>
    <w:rsid w:val="00E72E13"/>
    <w:rPr>
      <w:color w:val="605E5C"/>
      <w:shd w:val="clear" w:color="auto" w:fill="E1DFDD"/>
    </w:rPr>
  </w:style>
  <w:style w:type="paragraph" w:styleId="Header">
    <w:name w:val="header"/>
    <w:basedOn w:val="Normal"/>
    <w:link w:val="HeaderChar"/>
    <w:uiPriority w:val="99"/>
    <w:unhideWhenUsed/>
    <w:rsid w:val="00F0230B"/>
    <w:pPr>
      <w:widowControl/>
      <w:tabs>
        <w:tab w:val="center" w:pos="4513"/>
        <w:tab w:val="right" w:pos="9026"/>
      </w:tabs>
      <w:autoSpaceDE/>
      <w:autoSpaceDN/>
    </w:pPr>
    <w:rPr>
      <w:rFonts w:ascii="Times New Roman" w:eastAsia="Times New Roman" w:hAnsi="Times New Roman" w:cs="Times New Roman"/>
      <w:color w:val="000000"/>
      <w:sz w:val="24"/>
      <w:szCs w:val="20"/>
      <w:lang w:val="en-AU" w:eastAsia="en-AU"/>
    </w:rPr>
  </w:style>
  <w:style w:type="character" w:customStyle="1" w:styleId="HeaderChar">
    <w:name w:val="Header Char"/>
    <w:basedOn w:val="DefaultParagraphFont"/>
    <w:link w:val="Header"/>
    <w:uiPriority w:val="99"/>
    <w:rsid w:val="00F0230B"/>
    <w:rPr>
      <w:rFonts w:ascii="Times New Roman" w:eastAsia="Times New Roman" w:hAnsi="Times New Roman" w:cs="Times New Roman"/>
      <w:color w:val="000000"/>
      <w:sz w:val="24"/>
      <w:szCs w:val="20"/>
      <w:lang w:val="en-AU" w:eastAsia="en-AU"/>
    </w:rPr>
  </w:style>
  <w:style w:type="paragraph" w:styleId="Footer">
    <w:name w:val="footer"/>
    <w:basedOn w:val="Normal"/>
    <w:link w:val="FooterChar"/>
    <w:uiPriority w:val="99"/>
    <w:unhideWhenUsed/>
    <w:rsid w:val="00912A5E"/>
    <w:pPr>
      <w:tabs>
        <w:tab w:val="center" w:pos="4680"/>
        <w:tab w:val="right" w:pos="9360"/>
      </w:tabs>
    </w:pPr>
  </w:style>
  <w:style w:type="character" w:customStyle="1" w:styleId="FooterChar">
    <w:name w:val="Footer Char"/>
    <w:basedOn w:val="DefaultParagraphFont"/>
    <w:link w:val="Footer"/>
    <w:uiPriority w:val="99"/>
    <w:rsid w:val="00912A5E"/>
    <w:rPr>
      <w:rFonts w:ascii="Arial" w:eastAsia="Arial" w:hAnsi="Arial" w:cs="Arial"/>
    </w:rPr>
  </w:style>
  <w:style w:type="character" w:styleId="FollowedHyperlink">
    <w:name w:val="FollowedHyperlink"/>
    <w:basedOn w:val="DefaultParagraphFont"/>
    <w:uiPriority w:val="99"/>
    <w:semiHidden/>
    <w:unhideWhenUsed/>
    <w:rsid w:val="009909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pcqld.sharepoint.com/sites/DPC-CABINETSERVICES/Shared%20Documents/General/Proactive%20Release/ToBeProcessed/2023/Jun/EBSS/Attachments/Report.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F292AB-A991-4363-AC2A-E2F80F11673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3e311de-a790-43ff-be63-577c26c7507c"/>
    <ds:schemaRef ds:uri="http://purl.org/dc/elements/1.1/"/>
    <ds:schemaRef ds:uri="http://schemas.microsoft.com/office/2006/metadata/properties"/>
    <ds:schemaRef ds:uri="b8ed82f2-f7bd-423c-8698-5e132afe9245"/>
    <ds:schemaRef ds:uri="http://www.w3.org/XML/1998/namespace"/>
    <ds:schemaRef ds:uri="http://purl.org/dc/dcmitype/"/>
  </ds:schemaRefs>
</ds:datastoreItem>
</file>

<file path=customXml/itemProps2.xml><?xml version="1.0" encoding="utf-8"?>
<ds:datastoreItem xmlns:ds="http://schemas.openxmlformats.org/officeDocument/2006/customXml" ds:itemID="{A72D3B9B-1FCF-4062-9BB5-A9096DD06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26FCD-8360-4530-8E57-895304267D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354</Words>
  <Characters>1921</Characters>
  <Application>Microsoft Office Word</Application>
  <DocSecurity>0</DocSecurity>
  <Lines>32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Base>https://www.cabinet.qld.gov.au/documents/2023/Jun/EBSS/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19</cp:revision>
  <dcterms:created xsi:type="dcterms:W3CDTF">2023-06-02T09:58:00Z</dcterms:created>
  <dcterms:modified xsi:type="dcterms:W3CDTF">2024-09-26T21:51:00Z</dcterms:modified>
  <cp:category>Community,Education,Infrastructure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2023-06-02T00:00:00Z</vt:filetime>
  </property>
  <property fmtid="{D5CDD505-2E9C-101B-9397-08002B2CF9AE}" pid="3" name="Creator">
    <vt:lpwstr>Acrobat PDFMaker 23 for Word</vt:lpwstr>
  </property>
  <property fmtid="{D5CDD505-2E9C-101B-9397-08002B2CF9AE}" pid="4" name="LastSaved">
    <vt:filetime>2023-06-02T00:00:00Z</vt:filetime>
  </property>
  <property fmtid="{D5CDD505-2E9C-101B-9397-08002B2CF9AE}" pid="5" name="Producer">
    <vt:lpwstr>Adobe PDF Library 23.1.206</vt:lpwstr>
  </property>
  <property fmtid="{D5CDD505-2E9C-101B-9397-08002B2CF9AE}" pid="6" name="SourceModified">
    <vt:lpwstr>D:20230531235907</vt:lpwstr>
  </property>
  <property fmtid="{D5CDD505-2E9C-101B-9397-08002B2CF9AE}" pid="7" name="_AdHocReviewCycleID">
    <vt:lpwstr>307661404</vt:lpwstr>
  </property>
  <property fmtid="{D5CDD505-2E9C-101B-9397-08002B2CF9AE}" pid="8" name="_NewReviewCycle">
    <vt:lpwstr/>
  </property>
  <property fmtid="{D5CDD505-2E9C-101B-9397-08002B2CF9AE}" pid="9" name="_PreviousAdHocReviewCycleID">
    <vt:lpwstr>-1891172068</vt:lpwstr>
  </property>
  <property fmtid="{D5CDD505-2E9C-101B-9397-08002B2CF9AE}" pid="10" name="_ReviewingToolsShownOnce">
    <vt:lpwstr/>
  </property>
  <property fmtid="{D5CDD505-2E9C-101B-9397-08002B2CF9AE}" pid="11" name="ContentTypeId">
    <vt:lpwstr>0x010100DDE14CFDD070B24F85F5DE43654FF01E</vt:lpwstr>
  </property>
  <property fmtid="{D5CDD505-2E9C-101B-9397-08002B2CF9AE}" pid="12" name="MediaServiceImageTags">
    <vt:lpwstr/>
  </property>
</Properties>
</file>